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6D0" w:rsidRPr="008D4C52" w:rsidRDefault="007726D0" w:rsidP="0005776F">
      <w:pPr>
        <w:rPr>
          <w:rFonts w:ascii="Arial" w:hAnsi="Arial" w:cs="Arial"/>
          <w:b/>
          <w:sz w:val="24"/>
        </w:rPr>
      </w:pPr>
      <w:bookmarkStart w:id="0" w:name="_GoBack"/>
      <w:bookmarkEnd w:id="0"/>
      <w:r w:rsidRPr="008D4C52">
        <w:rPr>
          <w:rFonts w:ascii="Arial" w:hAnsi="Arial" w:cs="Arial"/>
          <w:b/>
          <w:sz w:val="24"/>
        </w:rPr>
        <w:t>Collaborative numeracy: working together to build numeracy skills</w:t>
      </w:r>
      <w:r>
        <w:rPr>
          <w:rFonts w:ascii="Arial" w:hAnsi="Arial" w:cs="Arial"/>
          <w:b/>
          <w:sz w:val="24"/>
        </w:rPr>
        <w:t xml:space="preserve"> in adults</w:t>
      </w:r>
    </w:p>
    <w:p w:rsidR="007726D0" w:rsidRDefault="007726D0" w:rsidP="0005776F">
      <w:pPr>
        <w:rPr>
          <w:b/>
        </w:rPr>
      </w:pPr>
      <w:smartTag w:uri="urn:schemas-microsoft-com:office:smarttags" w:element="PersonName">
        <w:r w:rsidRPr="00ED1C84">
          <w:rPr>
            <w:b/>
          </w:rPr>
          <w:t>W</w:t>
        </w:r>
      </w:smartTag>
      <w:r w:rsidRPr="00ED1C84">
        <w:rPr>
          <w:b/>
        </w:rPr>
        <w:t>hat is it?</w:t>
      </w:r>
    </w:p>
    <w:p w:rsidR="007726D0" w:rsidRDefault="007726D0" w:rsidP="0005776F">
      <w:r>
        <w:rPr>
          <w:i/>
        </w:rPr>
        <w:t xml:space="preserve">Collaborative numeracy: </w:t>
      </w:r>
      <w:r w:rsidRPr="0052022C">
        <w:rPr>
          <w:i/>
        </w:rPr>
        <w:t xml:space="preserve">working together </w:t>
      </w:r>
      <w:r>
        <w:rPr>
          <w:i/>
        </w:rPr>
        <w:t xml:space="preserve">to build numeracy skills in adults </w:t>
      </w:r>
      <w:r>
        <w:t>is a program of professional development for teaching numeracy to adults and young people in vocational training and other adult learning contexts.</w:t>
      </w:r>
    </w:p>
    <w:p w:rsidR="007726D0" w:rsidRDefault="007726D0" w:rsidP="0005776F">
      <w:r>
        <w:t xml:space="preserve">The Department of Training and Workforce Development (DTWD) is </w:t>
      </w:r>
      <w:r w:rsidR="00943F00">
        <w:t xml:space="preserve">repeating the </w:t>
      </w:r>
      <w:r w:rsidR="00E41AAB">
        <w:t xml:space="preserve">successful </w:t>
      </w:r>
      <w:r w:rsidR="00943F00">
        <w:t xml:space="preserve">2014 </w:t>
      </w:r>
      <w:r>
        <w:t>program of three 1.5 day workshops that explore</w:t>
      </w:r>
      <w:r w:rsidR="00E41AAB">
        <w:t>s</w:t>
      </w:r>
      <w:r>
        <w:t xml:space="preserve"> strategies for teaching:</w:t>
      </w:r>
    </w:p>
    <w:p w:rsidR="007726D0" w:rsidRDefault="007726D0" w:rsidP="00F6774E">
      <w:pPr>
        <w:pStyle w:val="ListParagraph"/>
        <w:numPr>
          <w:ilvl w:val="0"/>
          <w:numId w:val="4"/>
        </w:numPr>
        <w:ind w:left="709" w:hanging="283"/>
      </w:pPr>
      <w:r>
        <w:t>Calculation and estimation with whole numbers, decimals and percentages</w:t>
      </w:r>
    </w:p>
    <w:p w:rsidR="007726D0" w:rsidRDefault="007726D0" w:rsidP="00F6774E">
      <w:pPr>
        <w:pStyle w:val="ListParagraph"/>
        <w:numPr>
          <w:ilvl w:val="0"/>
          <w:numId w:val="4"/>
        </w:numPr>
        <w:ind w:left="709" w:hanging="283"/>
      </w:pPr>
      <w:r>
        <w:t xml:space="preserve">Using metric units, relevant measurement calculations and estimation </w:t>
      </w:r>
    </w:p>
    <w:p w:rsidR="00E41AAB" w:rsidRDefault="00E41AAB" w:rsidP="00F6774E">
      <w:pPr>
        <w:pStyle w:val="ListParagraph"/>
        <w:numPr>
          <w:ilvl w:val="0"/>
          <w:numId w:val="4"/>
        </w:numPr>
        <w:ind w:left="709" w:hanging="283"/>
      </w:pPr>
      <w:r>
        <w:t>Recognition and identification of shapes</w:t>
      </w:r>
      <w:r w:rsidR="00D65E29">
        <w:t>,</w:t>
      </w:r>
      <w:r>
        <w:t xml:space="preserve"> maps and plans</w:t>
      </w:r>
    </w:p>
    <w:p w:rsidR="00E41AAB" w:rsidRDefault="00E41AAB" w:rsidP="00E41AAB">
      <w:pPr>
        <w:pStyle w:val="ListParagraph"/>
        <w:numPr>
          <w:ilvl w:val="0"/>
          <w:numId w:val="4"/>
        </w:numPr>
        <w:ind w:left="709" w:hanging="283"/>
      </w:pPr>
      <w:r>
        <w:t>Interpretation and creation of graphs, and algebraic formulae</w:t>
      </w:r>
    </w:p>
    <w:p w:rsidR="007726D0" w:rsidRDefault="007726D0" w:rsidP="0005776F">
      <w:r>
        <w:t xml:space="preserve">The program will be delivered as a series of three hands-on, practical, adult numeracy teaching workshops. The </w:t>
      </w:r>
      <w:r w:rsidR="00943F00">
        <w:t>workshops</w:t>
      </w:r>
      <w:r>
        <w:t xml:space="preserve"> will focus on making sense of concepts and numeracy language through practical and enjoyable activities, rather than rote learning which has failed learners in the past. Activities will include a variety of structured pair and small-group </w:t>
      </w:r>
      <w:r w:rsidR="00943F00">
        <w:t xml:space="preserve">interactions </w:t>
      </w:r>
      <w:r>
        <w:t xml:space="preserve">as well as the use of hands-on materials. </w:t>
      </w:r>
    </w:p>
    <w:p w:rsidR="007726D0" w:rsidRDefault="007726D0" w:rsidP="0005776F">
      <w:r>
        <w:t>Participants will also take part in, and learn how to organise, learning games and structured activities for practising skills and recall of number facts, such as multiplication tables.</w:t>
      </w:r>
    </w:p>
    <w:p w:rsidR="007726D0" w:rsidRDefault="007726D0" w:rsidP="0005776F">
      <w:r>
        <w:t xml:space="preserve">Expect to walk away with resources and ideas you can apply immediately with your students as well as a deeper knowledge of numeracy concepts to use in your work.  </w:t>
      </w:r>
    </w:p>
    <w:p w:rsidR="007726D0" w:rsidRPr="00BB63E4" w:rsidRDefault="007726D0" w:rsidP="0005776F">
      <w:pPr>
        <w:rPr>
          <w:b/>
        </w:rPr>
      </w:pPr>
      <w:smartTag w:uri="urn:schemas-microsoft-com:office:smarttags" w:element="PersonName">
        <w:r w:rsidRPr="00BB63E4">
          <w:rPr>
            <w:b/>
          </w:rPr>
          <w:t>W</w:t>
        </w:r>
      </w:smartTag>
      <w:r w:rsidRPr="00BB63E4">
        <w:rPr>
          <w:b/>
        </w:rPr>
        <w:t>ho should do this program?</w:t>
      </w:r>
    </w:p>
    <w:p w:rsidR="007726D0" w:rsidRDefault="007726D0" w:rsidP="0005776F">
      <w:r>
        <w:t xml:space="preserve">The program will benefit </w:t>
      </w:r>
    </w:p>
    <w:p w:rsidR="007726D0" w:rsidRDefault="007726D0" w:rsidP="0005776F">
      <w:pPr>
        <w:pStyle w:val="ListParagraph"/>
        <w:numPr>
          <w:ilvl w:val="0"/>
          <w:numId w:val="3"/>
        </w:numPr>
      </w:pPr>
      <w:r>
        <w:t xml:space="preserve">teachers and trainers who wish to become adult numeracy teachers </w:t>
      </w:r>
    </w:p>
    <w:p w:rsidR="007726D0" w:rsidRDefault="007726D0" w:rsidP="00426719">
      <w:pPr>
        <w:pStyle w:val="ListParagraph"/>
        <w:numPr>
          <w:ilvl w:val="0"/>
          <w:numId w:val="2"/>
        </w:numPr>
      </w:pPr>
      <w:r>
        <w:t xml:space="preserve">LLN practitioners and other trainers </w:t>
      </w:r>
      <w:r w:rsidRPr="00225364">
        <w:t>currently undertaking</w:t>
      </w:r>
      <w:r>
        <w:t xml:space="preserve"> or </w:t>
      </w:r>
      <w:r w:rsidRPr="00225364">
        <w:t>interested in</w:t>
      </w:r>
      <w:r>
        <w:t xml:space="preserve"> undertaking the Numeracy Unit  (TAELLN802) of the Graduate Diploma of Adult Language, Literacy and Numeracy Practice (</w:t>
      </w:r>
      <w:r w:rsidRPr="00426719">
        <w:t>TAE80113</w:t>
      </w:r>
      <w:r>
        <w:t>)</w:t>
      </w:r>
    </w:p>
    <w:p w:rsidR="007726D0" w:rsidRDefault="00943F00" w:rsidP="0005776F">
      <w:pPr>
        <w:pStyle w:val="ListParagraph"/>
        <w:numPr>
          <w:ilvl w:val="0"/>
          <w:numId w:val="2"/>
        </w:numPr>
      </w:pPr>
      <w:r>
        <w:t xml:space="preserve">specialist teachers </w:t>
      </w:r>
      <w:r w:rsidR="007726D0">
        <w:t xml:space="preserve">who wish to deliver the Numeracy Unit (TAELLN802) in the future. </w:t>
      </w:r>
    </w:p>
    <w:p w:rsidR="007726D0" w:rsidRPr="00E413AE" w:rsidRDefault="007726D0">
      <w:pPr>
        <w:rPr>
          <w:b/>
        </w:rPr>
      </w:pPr>
      <w:smartTag w:uri="urn:schemas-microsoft-com:office:smarttags" w:element="PersonName">
        <w:r w:rsidRPr="00E413AE">
          <w:rPr>
            <w:b/>
          </w:rPr>
          <w:t>W</w:t>
        </w:r>
      </w:smartTag>
      <w:r w:rsidRPr="00E413AE">
        <w:rPr>
          <w:b/>
        </w:rPr>
        <w:t>ho is the presenter?</w:t>
      </w:r>
    </w:p>
    <w:p w:rsidR="007726D0" w:rsidRDefault="007726D0" w:rsidP="00174A29">
      <w:r>
        <w:t>The program will be delivered by Victorian adult numeracy education consultant, Beth Marr. Beth has</w:t>
      </w:r>
      <w:r w:rsidRPr="00E413AE">
        <w:t xml:space="preserve"> extensive experience in adult numeracy teaching, curriculum development, resource production and professional development</w:t>
      </w:r>
      <w:r>
        <w:t xml:space="preserve">. She was the lead writer of many Australian </w:t>
      </w:r>
      <w:r w:rsidRPr="00E413AE">
        <w:t xml:space="preserve">adult numeracy resources, including: </w:t>
      </w:r>
      <w:r w:rsidRPr="00F42FF3">
        <w:rPr>
          <w:i/>
        </w:rPr>
        <w:t xml:space="preserve">Mathematics: A new beginning; Strength in Numbers; Breaking the Maths Barrier </w:t>
      </w:r>
      <w:r w:rsidRPr="00F42FF3">
        <w:t>and</w:t>
      </w:r>
      <w:r w:rsidRPr="00F42FF3">
        <w:rPr>
          <w:i/>
        </w:rPr>
        <w:t xml:space="preserve"> Numeracy on the Line</w:t>
      </w:r>
      <w:r>
        <w:t xml:space="preserve">. These resources have been widely used Australia-wide and internationally for over 20 years. </w:t>
      </w:r>
      <w:smartTag w:uri="urn:schemas-microsoft-com:office:smarttags" w:element="PersonName">
        <w:r>
          <w:t>H</w:t>
        </w:r>
      </w:smartTag>
      <w:r>
        <w:t xml:space="preserve">er most recent production for </w:t>
      </w:r>
      <w:r w:rsidRPr="00E413AE">
        <w:t>VALBEC (the Victorian Adult Literacy and Basic Education Council)</w:t>
      </w:r>
      <w:r>
        <w:t xml:space="preserve">, launched in 2013, celebrates the success of these publications by updating and supplementing the best activities </w:t>
      </w:r>
      <w:r w:rsidRPr="00E413AE">
        <w:t>to create a new</w:t>
      </w:r>
      <w:r>
        <w:t>, updated</w:t>
      </w:r>
      <w:r w:rsidRPr="00E413AE">
        <w:t xml:space="preserve"> collection:</w:t>
      </w:r>
      <w:r>
        <w:t xml:space="preserve"> </w:t>
      </w:r>
      <w:r w:rsidRPr="00F42FF3">
        <w:rPr>
          <w:i/>
        </w:rPr>
        <w:t>Building Strength with Numeracy</w:t>
      </w:r>
      <w:r w:rsidRPr="00F42FF3">
        <w:t xml:space="preserve">, </w:t>
      </w:r>
      <w:r w:rsidRPr="00E413AE">
        <w:t>which is currently available on line.</w:t>
      </w:r>
    </w:p>
    <w:p w:rsidR="007726D0" w:rsidRDefault="007726D0">
      <w:r>
        <w:lastRenderedPageBreak/>
        <w:t>Beth</w:t>
      </w:r>
      <w:r w:rsidRPr="00E413AE">
        <w:t xml:space="preserve"> has conducted </w:t>
      </w:r>
      <w:r>
        <w:t xml:space="preserve">successful </w:t>
      </w:r>
      <w:r w:rsidRPr="00E413AE">
        <w:t>interactive profession</w:t>
      </w:r>
      <w:r>
        <w:t>al</w:t>
      </w:r>
      <w:r w:rsidRPr="00E413AE">
        <w:t xml:space="preserve"> development workshops for teachers all over </w:t>
      </w:r>
      <w:smartTag w:uri="urn:schemas-microsoft-com:office:smarttags" w:element="place">
        <w:smartTag w:uri="urn:schemas-microsoft-com:office:smarttags" w:element="country-region">
          <w:r w:rsidRPr="00E413AE">
            <w:t>Australia</w:t>
          </w:r>
        </w:smartTag>
      </w:smartTag>
      <w:r>
        <w:t xml:space="preserve"> as well as in developing countries</w:t>
      </w:r>
      <w:r w:rsidRPr="00E413AE">
        <w:t xml:space="preserve">. </w:t>
      </w:r>
      <w:smartTag w:uri="urn:schemas-microsoft-com:office:smarttags" w:element="place">
        <w:r w:rsidRPr="00E413AE">
          <w:t>H</w:t>
        </w:r>
      </w:smartTag>
      <w:r w:rsidRPr="00E413AE">
        <w:t xml:space="preserve">er numeracy education work has recently included leading a team of workplace numeracy trainers in East Timor, teaching CGEA to Timorese army officers in Darwin and writing curriculum and resources for Timor's newly developing vocational education system. </w:t>
      </w:r>
    </w:p>
    <w:p w:rsidR="007726D0" w:rsidRPr="00123939" w:rsidRDefault="007726D0" w:rsidP="00D96CEF">
      <w:pPr>
        <w:rPr>
          <w:b/>
        </w:rPr>
      </w:pPr>
      <w:smartTag w:uri="urn:schemas-microsoft-com:office:smarttags" w:element="place">
        <w:r w:rsidRPr="00123939">
          <w:rPr>
            <w:b/>
          </w:rPr>
          <w:t>W</w:t>
        </w:r>
      </w:smartTag>
      <w:r w:rsidRPr="00123939">
        <w:rPr>
          <w:b/>
        </w:rPr>
        <w:t>hat credit do I get?</w:t>
      </w:r>
    </w:p>
    <w:p w:rsidR="007726D0" w:rsidRDefault="007726D0" w:rsidP="00D96CEF">
      <w:r>
        <w:t>Once they have completed all the requirements, participants will receive a Certificate of Participation and Completion to add to their professional development portfolio. This Certificate of Participation will detail the program content so that participants may in future use this as evidence for RPL against TAELLN802 or other qualifications.</w:t>
      </w:r>
    </w:p>
    <w:p w:rsidR="007726D0" w:rsidRPr="00C42B1F" w:rsidRDefault="007726D0" w:rsidP="00C42B1F">
      <w:pPr>
        <w:rPr>
          <w:b/>
        </w:rPr>
      </w:pPr>
      <w:r w:rsidRPr="00C42B1F">
        <w:rPr>
          <w:b/>
        </w:rPr>
        <w:t>Knowledge of Numeracy</w:t>
      </w:r>
    </w:p>
    <w:p w:rsidR="007726D0" w:rsidRPr="00F42FF3" w:rsidRDefault="007726D0" w:rsidP="00F42FF3">
      <w:r w:rsidRPr="00F42FF3">
        <w:t xml:space="preserve">This program is designed to build numeracy teaching skills among the specialist literacy and numeracy workforce working with adults and young people over the age of 16.  Teachers who are less secure in their own numeracy skills are particularly welcome to apply.  The program will primarily focus on developing numeracy skills as required by adults at Australian Core Skill Framework (ACSF) </w:t>
      </w:r>
      <w:r w:rsidR="00D65E29">
        <w:t xml:space="preserve">levels </w:t>
      </w:r>
      <w:r w:rsidRPr="00F42FF3">
        <w:t xml:space="preserve">1 </w:t>
      </w:r>
      <w:r w:rsidR="00E41AAB">
        <w:t>-</w:t>
      </w:r>
      <w:r w:rsidRPr="00F42FF3">
        <w:t xml:space="preserve"> </w:t>
      </w:r>
      <w:r w:rsidR="00E41AAB">
        <w:t>3.</w:t>
      </w:r>
      <w:r w:rsidRPr="00F42FF3">
        <w:t xml:space="preserve"> Participation in the program will consolidate your own knowledge of numeracy concepts as well as developing your skills in engaging other adults in building their skills.</w:t>
      </w:r>
    </w:p>
    <w:p w:rsidR="007726D0" w:rsidRPr="00C42B1F" w:rsidRDefault="007726D0" w:rsidP="00422A5A">
      <w:pPr>
        <w:rPr>
          <w:b/>
        </w:rPr>
      </w:pPr>
      <w:r w:rsidRPr="00C42B1F">
        <w:rPr>
          <w:b/>
        </w:rPr>
        <w:t>Venue and session times</w:t>
      </w:r>
    </w:p>
    <w:tbl>
      <w:tblPr>
        <w:tblW w:w="9098" w:type="dxa"/>
        <w:jc w:val="center"/>
        <w:tblInd w:w="16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391"/>
        <w:gridCol w:w="2993"/>
        <w:gridCol w:w="6"/>
        <w:gridCol w:w="2708"/>
      </w:tblGrid>
      <w:tr w:rsidR="007726D0" w:rsidRPr="00E9230F" w:rsidTr="00E9230F">
        <w:trPr>
          <w:cantSplit/>
          <w:trHeight w:val="230"/>
          <w:jc w:val="center"/>
        </w:trPr>
        <w:tc>
          <w:tcPr>
            <w:tcW w:w="6390" w:type="dxa"/>
            <w:gridSpan w:val="3"/>
            <w:vAlign w:val="center"/>
          </w:tcPr>
          <w:p w:rsidR="007726D0" w:rsidRPr="00E9230F" w:rsidRDefault="007726D0" w:rsidP="00D65E29">
            <w:pPr>
              <w:spacing w:after="0" w:line="240" w:lineRule="auto"/>
            </w:pPr>
            <w:r w:rsidRPr="00E9230F">
              <w:t xml:space="preserve">Venue: Department of Training and Workforce Development </w:t>
            </w:r>
          </w:p>
        </w:tc>
        <w:tc>
          <w:tcPr>
            <w:tcW w:w="2708" w:type="dxa"/>
            <w:vAlign w:val="center"/>
          </w:tcPr>
          <w:p w:rsidR="007726D0" w:rsidRPr="00E9230F" w:rsidRDefault="007726D0" w:rsidP="00E9230F">
            <w:pPr>
              <w:spacing w:after="0" w:line="240" w:lineRule="auto"/>
            </w:pPr>
            <w:smartTag w:uri="urn:schemas-microsoft-com:office:smarttags" w:element="place">
              <w:r w:rsidRPr="00E9230F">
                <w:t>1 Prospect Place</w:t>
              </w:r>
            </w:smartTag>
            <w:r w:rsidRPr="00E9230F">
              <w:t xml:space="preserve"> </w:t>
            </w:r>
          </w:p>
          <w:p w:rsidR="007726D0" w:rsidRPr="00E9230F" w:rsidRDefault="007726D0" w:rsidP="00E9230F">
            <w:pPr>
              <w:spacing w:after="0" w:line="240" w:lineRule="auto"/>
            </w:pPr>
            <w:smartTag w:uri="urn:schemas-microsoft-com:office:smarttags" w:element="place">
              <w:smartTag w:uri="urn:schemas-microsoft-com:office:smarttags" w:element="place">
                <w:r w:rsidRPr="00E9230F">
                  <w:t>W</w:t>
                </w:r>
              </w:smartTag>
              <w:r w:rsidRPr="00E9230F">
                <w:t>est Perth</w:t>
              </w:r>
            </w:smartTag>
            <w:r w:rsidRPr="00E9230F">
              <w:t xml:space="preserve"> 6005</w:t>
            </w:r>
          </w:p>
        </w:tc>
      </w:tr>
      <w:tr w:rsidR="007726D0" w:rsidRPr="00E9230F" w:rsidTr="00E9230F">
        <w:trPr>
          <w:cantSplit/>
          <w:trHeight w:val="230"/>
          <w:jc w:val="center"/>
        </w:trPr>
        <w:tc>
          <w:tcPr>
            <w:tcW w:w="3391" w:type="dxa"/>
            <w:vAlign w:val="center"/>
          </w:tcPr>
          <w:p w:rsidR="007726D0" w:rsidRPr="00E9230F" w:rsidRDefault="007726D0" w:rsidP="00E9230F">
            <w:pPr>
              <w:spacing w:after="0" w:line="240" w:lineRule="auto"/>
              <w:rPr>
                <w:b/>
              </w:rPr>
            </w:pPr>
            <w:r w:rsidRPr="00E9230F">
              <w:rPr>
                <w:b/>
              </w:rPr>
              <w:t>Block 1</w:t>
            </w:r>
          </w:p>
        </w:tc>
        <w:tc>
          <w:tcPr>
            <w:tcW w:w="2993" w:type="dxa"/>
            <w:vAlign w:val="center"/>
          </w:tcPr>
          <w:p w:rsidR="007726D0" w:rsidRPr="00E9230F" w:rsidRDefault="007726D0" w:rsidP="00E9230F">
            <w:pPr>
              <w:spacing w:after="0" w:line="240" w:lineRule="auto"/>
              <w:rPr>
                <w:b/>
              </w:rPr>
            </w:pPr>
            <w:r w:rsidRPr="00E9230F">
              <w:rPr>
                <w:b/>
              </w:rPr>
              <w:t xml:space="preserve">Block 2 </w:t>
            </w:r>
          </w:p>
        </w:tc>
        <w:tc>
          <w:tcPr>
            <w:tcW w:w="2714" w:type="dxa"/>
            <w:gridSpan w:val="2"/>
            <w:vAlign w:val="center"/>
          </w:tcPr>
          <w:p w:rsidR="007726D0" w:rsidRPr="00E9230F" w:rsidRDefault="007726D0" w:rsidP="00E9230F">
            <w:pPr>
              <w:spacing w:after="0" w:line="240" w:lineRule="auto"/>
              <w:rPr>
                <w:b/>
              </w:rPr>
            </w:pPr>
            <w:r w:rsidRPr="00E9230F">
              <w:rPr>
                <w:b/>
              </w:rPr>
              <w:t xml:space="preserve">Block 3 </w:t>
            </w:r>
          </w:p>
        </w:tc>
      </w:tr>
      <w:tr w:rsidR="007726D0" w:rsidRPr="00E9230F" w:rsidTr="00E9230F">
        <w:trPr>
          <w:cantSplit/>
          <w:trHeight w:val="230"/>
          <w:jc w:val="center"/>
        </w:trPr>
        <w:tc>
          <w:tcPr>
            <w:tcW w:w="3391" w:type="dxa"/>
            <w:vAlign w:val="center"/>
          </w:tcPr>
          <w:p w:rsidR="007726D0" w:rsidRPr="00E9230F" w:rsidRDefault="00943F00" w:rsidP="00E9230F">
            <w:pPr>
              <w:spacing w:after="0" w:line="240" w:lineRule="auto"/>
            </w:pPr>
            <w:r>
              <w:t>Thursday</w:t>
            </w:r>
          </w:p>
          <w:p w:rsidR="007726D0" w:rsidRPr="00E9230F" w:rsidRDefault="00982EDC" w:rsidP="00E9230F">
            <w:pPr>
              <w:spacing w:after="0" w:line="240" w:lineRule="auto"/>
            </w:pPr>
            <w:r>
              <w:t>26th February</w:t>
            </w:r>
            <w:r w:rsidR="007726D0" w:rsidRPr="00E9230F">
              <w:t xml:space="preserve"> 201</w:t>
            </w:r>
            <w:r>
              <w:t>5</w:t>
            </w:r>
          </w:p>
          <w:p w:rsidR="007726D0" w:rsidRPr="00E9230F" w:rsidRDefault="000348F4" w:rsidP="00E9230F">
            <w:pPr>
              <w:spacing w:after="0" w:line="240" w:lineRule="auto"/>
            </w:pPr>
            <w:r>
              <w:t>1</w:t>
            </w:r>
            <w:r w:rsidR="007726D0" w:rsidRPr="00E9230F">
              <w:t xml:space="preserve">.30 p.m. – </w:t>
            </w:r>
            <w:r w:rsidR="00943F00">
              <w:t>5.00</w:t>
            </w:r>
            <w:r w:rsidR="007726D0" w:rsidRPr="00E9230F">
              <w:t xml:space="preserve"> p.m.</w:t>
            </w:r>
          </w:p>
        </w:tc>
        <w:tc>
          <w:tcPr>
            <w:tcW w:w="2993" w:type="dxa"/>
            <w:vAlign w:val="center"/>
          </w:tcPr>
          <w:p w:rsidR="007726D0" w:rsidRPr="00E9230F" w:rsidRDefault="00943F00" w:rsidP="00E9230F">
            <w:pPr>
              <w:spacing w:after="0" w:line="240" w:lineRule="auto"/>
            </w:pPr>
            <w:r>
              <w:t>Thursday</w:t>
            </w:r>
          </w:p>
          <w:p w:rsidR="007726D0" w:rsidRPr="00E9230F" w:rsidRDefault="00982EDC" w:rsidP="00E9230F">
            <w:pPr>
              <w:spacing w:after="0" w:line="240" w:lineRule="auto"/>
            </w:pPr>
            <w:r>
              <w:t>26th March</w:t>
            </w:r>
            <w:r w:rsidR="007726D0" w:rsidRPr="00E9230F">
              <w:t xml:space="preserve"> 201</w:t>
            </w:r>
            <w:r>
              <w:t>5</w:t>
            </w:r>
            <w:r w:rsidR="007726D0" w:rsidRPr="00E9230F">
              <w:t xml:space="preserve"> </w:t>
            </w:r>
          </w:p>
          <w:p w:rsidR="007726D0" w:rsidRPr="00E9230F" w:rsidRDefault="000348F4" w:rsidP="00E9230F">
            <w:pPr>
              <w:spacing w:after="0" w:line="240" w:lineRule="auto"/>
            </w:pPr>
            <w:r>
              <w:t>1</w:t>
            </w:r>
            <w:r w:rsidR="007726D0" w:rsidRPr="00E9230F">
              <w:t xml:space="preserve">.30 p.m. – </w:t>
            </w:r>
            <w:r w:rsidR="00943F00">
              <w:t>5.00</w:t>
            </w:r>
            <w:r w:rsidR="007726D0" w:rsidRPr="00E9230F">
              <w:t>p.m.</w:t>
            </w:r>
          </w:p>
        </w:tc>
        <w:tc>
          <w:tcPr>
            <w:tcW w:w="2714" w:type="dxa"/>
            <w:gridSpan w:val="2"/>
            <w:vAlign w:val="center"/>
          </w:tcPr>
          <w:p w:rsidR="007726D0" w:rsidRPr="00E9230F" w:rsidRDefault="00943F00" w:rsidP="00E9230F">
            <w:pPr>
              <w:spacing w:after="0" w:line="240" w:lineRule="auto"/>
            </w:pPr>
            <w:r>
              <w:t>Thursday</w:t>
            </w:r>
          </w:p>
          <w:p w:rsidR="007726D0" w:rsidRPr="00E9230F" w:rsidRDefault="00982EDC" w:rsidP="00E9230F">
            <w:pPr>
              <w:spacing w:after="0" w:line="240" w:lineRule="auto"/>
            </w:pPr>
            <w:r>
              <w:t>23rd April</w:t>
            </w:r>
            <w:r w:rsidR="007726D0" w:rsidRPr="00E9230F">
              <w:t xml:space="preserve"> 201</w:t>
            </w:r>
            <w:r>
              <w:t>5</w:t>
            </w:r>
            <w:r w:rsidR="007726D0" w:rsidRPr="00E9230F">
              <w:t xml:space="preserve"> </w:t>
            </w:r>
          </w:p>
          <w:p w:rsidR="007726D0" w:rsidRPr="00E9230F" w:rsidRDefault="000348F4" w:rsidP="00E9230F">
            <w:pPr>
              <w:spacing w:after="0" w:line="240" w:lineRule="auto"/>
            </w:pPr>
            <w:r>
              <w:t>1</w:t>
            </w:r>
            <w:r w:rsidR="007726D0" w:rsidRPr="00E9230F">
              <w:t xml:space="preserve">.30 p.m. – </w:t>
            </w:r>
            <w:r w:rsidR="00943F00">
              <w:t>5.00</w:t>
            </w:r>
            <w:r w:rsidR="007726D0" w:rsidRPr="00E9230F">
              <w:t xml:space="preserve"> p.m.</w:t>
            </w:r>
          </w:p>
        </w:tc>
      </w:tr>
      <w:tr w:rsidR="007726D0" w:rsidRPr="00E9230F" w:rsidTr="00E9230F">
        <w:trPr>
          <w:cantSplit/>
          <w:trHeight w:val="230"/>
          <w:jc w:val="center"/>
        </w:trPr>
        <w:tc>
          <w:tcPr>
            <w:tcW w:w="3391" w:type="dxa"/>
            <w:vAlign w:val="center"/>
          </w:tcPr>
          <w:p w:rsidR="007726D0" w:rsidRPr="00E9230F" w:rsidRDefault="00943F00" w:rsidP="00E9230F">
            <w:pPr>
              <w:spacing w:after="0" w:line="240" w:lineRule="auto"/>
            </w:pPr>
            <w:r>
              <w:t>Friday</w:t>
            </w:r>
          </w:p>
          <w:p w:rsidR="007726D0" w:rsidRPr="00E9230F" w:rsidRDefault="00982EDC" w:rsidP="00E9230F">
            <w:pPr>
              <w:spacing w:after="0" w:line="240" w:lineRule="auto"/>
            </w:pPr>
            <w:r>
              <w:t>27th February</w:t>
            </w:r>
            <w:r w:rsidR="007726D0" w:rsidRPr="00E9230F">
              <w:t xml:space="preserve"> 201</w:t>
            </w:r>
            <w:r>
              <w:t>5</w:t>
            </w:r>
            <w:r w:rsidR="007726D0" w:rsidRPr="00E9230F">
              <w:t xml:space="preserve">  </w:t>
            </w:r>
          </w:p>
          <w:p w:rsidR="007726D0" w:rsidRPr="00E9230F" w:rsidRDefault="007726D0" w:rsidP="00E9230F">
            <w:pPr>
              <w:spacing w:after="0" w:line="240" w:lineRule="auto"/>
            </w:pPr>
            <w:r w:rsidRPr="00E9230F">
              <w:t>9.00 a.m. – 3.</w:t>
            </w:r>
            <w:r w:rsidR="00943F00">
              <w:t>1</w:t>
            </w:r>
            <w:r w:rsidRPr="00E9230F">
              <w:t>5 p.m.</w:t>
            </w:r>
          </w:p>
        </w:tc>
        <w:tc>
          <w:tcPr>
            <w:tcW w:w="2993" w:type="dxa"/>
            <w:vAlign w:val="center"/>
          </w:tcPr>
          <w:p w:rsidR="007726D0" w:rsidRPr="00E9230F" w:rsidRDefault="00943F00" w:rsidP="00E9230F">
            <w:pPr>
              <w:spacing w:after="0" w:line="240" w:lineRule="auto"/>
            </w:pPr>
            <w:r>
              <w:t>Friday</w:t>
            </w:r>
            <w:r w:rsidRPr="00E9230F">
              <w:t xml:space="preserve"> </w:t>
            </w:r>
          </w:p>
          <w:p w:rsidR="007726D0" w:rsidRPr="00E9230F" w:rsidRDefault="00982EDC" w:rsidP="00E9230F">
            <w:pPr>
              <w:spacing w:after="0" w:line="240" w:lineRule="auto"/>
            </w:pPr>
            <w:r>
              <w:t>27th March</w:t>
            </w:r>
            <w:r w:rsidR="007726D0" w:rsidRPr="00E9230F">
              <w:t xml:space="preserve"> 201</w:t>
            </w:r>
            <w:r>
              <w:t>5</w:t>
            </w:r>
            <w:r w:rsidR="007726D0" w:rsidRPr="00E9230F">
              <w:t xml:space="preserve"> </w:t>
            </w:r>
          </w:p>
          <w:p w:rsidR="007726D0" w:rsidRPr="00E9230F" w:rsidRDefault="007726D0" w:rsidP="00E9230F">
            <w:pPr>
              <w:spacing w:after="0" w:line="240" w:lineRule="auto"/>
            </w:pPr>
            <w:r w:rsidRPr="00E9230F">
              <w:t>9.00 a.m. – 3.</w:t>
            </w:r>
            <w:r w:rsidR="00943F00">
              <w:t>1</w:t>
            </w:r>
            <w:r w:rsidRPr="00E9230F">
              <w:t>5 p.m.</w:t>
            </w:r>
          </w:p>
        </w:tc>
        <w:tc>
          <w:tcPr>
            <w:tcW w:w="2714" w:type="dxa"/>
            <w:gridSpan w:val="2"/>
            <w:vAlign w:val="center"/>
          </w:tcPr>
          <w:p w:rsidR="007726D0" w:rsidRPr="00E9230F" w:rsidRDefault="00943F00" w:rsidP="00E9230F">
            <w:pPr>
              <w:spacing w:after="0" w:line="240" w:lineRule="auto"/>
            </w:pPr>
            <w:r>
              <w:t>Friday</w:t>
            </w:r>
          </w:p>
          <w:p w:rsidR="007726D0" w:rsidRPr="00E9230F" w:rsidRDefault="00982EDC" w:rsidP="00E9230F">
            <w:pPr>
              <w:spacing w:after="0" w:line="240" w:lineRule="auto"/>
            </w:pPr>
            <w:r>
              <w:t>24th April</w:t>
            </w:r>
            <w:r w:rsidR="007726D0" w:rsidRPr="00E9230F">
              <w:t xml:space="preserve"> 201</w:t>
            </w:r>
            <w:r>
              <w:t>5</w:t>
            </w:r>
            <w:r w:rsidR="007726D0" w:rsidRPr="00E9230F">
              <w:t xml:space="preserve"> </w:t>
            </w:r>
          </w:p>
          <w:p w:rsidR="007726D0" w:rsidRPr="00E9230F" w:rsidRDefault="007726D0" w:rsidP="00E9230F">
            <w:pPr>
              <w:spacing w:after="0" w:line="240" w:lineRule="auto"/>
            </w:pPr>
            <w:r w:rsidRPr="00E9230F">
              <w:t>9.00 a.m. – 3.</w:t>
            </w:r>
            <w:r w:rsidR="00943F00">
              <w:t>1</w:t>
            </w:r>
            <w:r w:rsidRPr="00E9230F">
              <w:t>5 p.m.</w:t>
            </w:r>
          </w:p>
        </w:tc>
      </w:tr>
    </w:tbl>
    <w:p w:rsidR="007726D0" w:rsidRDefault="007726D0" w:rsidP="00D96CEF">
      <w:pPr>
        <w:autoSpaceDE w:val="0"/>
        <w:autoSpaceDN w:val="0"/>
        <w:adjustRightInd w:val="0"/>
        <w:spacing w:after="0" w:line="240" w:lineRule="auto"/>
        <w:rPr>
          <w:rFonts w:cs="Calibri"/>
        </w:rPr>
      </w:pPr>
    </w:p>
    <w:p w:rsidR="007726D0" w:rsidRPr="00F42FF3" w:rsidRDefault="00982EDC" w:rsidP="00F42FF3">
      <w:r>
        <w:t>Limited</w:t>
      </w:r>
      <w:r w:rsidRPr="00F42FF3">
        <w:t xml:space="preserve"> </w:t>
      </w:r>
      <w:r w:rsidR="007726D0" w:rsidRPr="00F42FF3">
        <w:t>free parking is available at the venue</w:t>
      </w:r>
      <w:r>
        <w:t>.</w:t>
      </w:r>
      <w:r w:rsidR="00014B31">
        <w:t xml:space="preserve"> </w:t>
      </w:r>
      <w:r>
        <w:t>T</w:t>
      </w:r>
      <w:r w:rsidR="007726D0" w:rsidRPr="00F42FF3">
        <w:t xml:space="preserve">he No. 15 </w:t>
      </w:r>
      <w:r w:rsidR="00014B31">
        <w:t>bus stops</w:t>
      </w:r>
      <w:r>
        <w:t xml:space="preserve"> by </w:t>
      </w:r>
      <w:r w:rsidR="007726D0" w:rsidRPr="00F42FF3">
        <w:t>the venue on Newcastle Street (within the Free Transit Zone if travelling from Perth City).</w:t>
      </w:r>
    </w:p>
    <w:p w:rsidR="007726D0" w:rsidRPr="00D96CEF" w:rsidRDefault="007726D0">
      <w:pPr>
        <w:rPr>
          <w:b/>
        </w:rPr>
      </w:pPr>
      <w:r w:rsidRPr="00D96CEF">
        <w:rPr>
          <w:b/>
        </w:rPr>
        <w:t>Sponsorship support</w:t>
      </w:r>
    </w:p>
    <w:p w:rsidR="007726D0" w:rsidRPr="00123939" w:rsidRDefault="007726D0" w:rsidP="00F42FF3">
      <w:r w:rsidRPr="00123939">
        <w:t xml:space="preserve">The training is free. Successful applicants </w:t>
      </w:r>
      <w:r>
        <w:t xml:space="preserve">living in remote and regional areas </w:t>
      </w:r>
      <w:r w:rsidRPr="00123939">
        <w:t xml:space="preserve">may also be eligible for a scholarship to cover other costs of attendance at the sessions in </w:t>
      </w:r>
      <w:smartTag w:uri="urn:schemas-microsoft-com:office:smarttags" w:element="place">
        <w:r w:rsidRPr="00123939">
          <w:t>Perth</w:t>
        </w:r>
      </w:smartTag>
      <w:r w:rsidRPr="00123939">
        <w:t xml:space="preserve">. A separate application and approval process applies – call </w:t>
      </w:r>
      <w:r w:rsidR="00982EDC">
        <w:t xml:space="preserve">Margaret McHugh on 6212 9819 or </w:t>
      </w:r>
      <w:r w:rsidRPr="00123939">
        <w:t>Cheryl Wiltshire on 6212 9715 (Mon-Wed) for more information.</w:t>
      </w:r>
    </w:p>
    <w:p w:rsidR="00014B31" w:rsidRDefault="00014B31">
      <w:pPr>
        <w:spacing w:after="0" w:line="240" w:lineRule="auto"/>
      </w:pPr>
      <w:r>
        <w:br w:type="page"/>
      </w:r>
    </w:p>
    <w:p w:rsidR="007726D0" w:rsidRDefault="007726D0"/>
    <w:p w:rsidR="007726D0" w:rsidRPr="00C42B1F" w:rsidRDefault="007726D0" w:rsidP="00C02E07">
      <w:pPr>
        <w:rPr>
          <w:b/>
        </w:rPr>
      </w:pPr>
      <w:r w:rsidRPr="00C42B1F">
        <w:rPr>
          <w:b/>
        </w:rPr>
        <w:t>Cancellation policy</w:t>
      </w:r>
    </w:p>
    <w:p w:rsidR="007726D0" w:rsidRDefault="007726D0" w:rsidP="00C02E07">
      <w:r>
        <w:t xml:space="preserve">Please Note: </w:t>
      </w:r>
      <w:smartTag w:uri="urn:schemas-microsoft-com:office:smarttags" w:element="place">
        <w:r>
          <w:t>W</w:t>
        </w:r>
      </w:smartTag>
      <w:r>
        <w:t>ithdrawing from the program once it has started without a valid reason</w:t>
      </w:r>
      <w:r>
        <w:rPr>
          <w:rStyle w:val="FootnoteReference"/>
        </w:rPr>
        <w:footnoteReference w:id="1"/>
      </w:r>
      <w:r>
        <w:t>, backed up by relevant medical certificates or other documentation, will leave the individual participant (or their employing organisation) liable for a cancellation fee of $300 for each of the unattended sessions.</w:t>
      </w:r>
    </w:p>
    <w:p w:rsidR="007726D0" w:rsidRDefault="007726D0" w:rsidP="00C02E07">
      <w:r>
        <w:t>Substitute participants will not be accepted in any circumstances.</w:t>
      </w:r>
    </w:p>
    <w:p w:rsidR="007726D0" w:rsidRPr="00F6774E" w:rsidRDefault="007726D0" w:rsidP="00D96CEF">
      <w:pPr>
        <w:rPr>
          <w:b/>
        </w:rPr>
      </w:pPr>
      <w:r w:rsidRPr="00F6774E">
        <w:rPr>
          <w:b/>
        </w:rPr>
        <w:t>Submitting your application</w:t>
      </w:r>
    </w:p>
    <w:p w:rsidR="007726D0" w:rsidRDefault="007726D0" w:rsidP="0025463A">
      <w:pPr>
        <w:autoSpaceDE w:val="0"/>
        <w:autoSpaceDN w:val="0"/>
        <w:adjustRightInd w:val="0"/>
        <w:spacing w:after="0" w:line="240" w:lineRule="auto"/>
        <w:rPr>
          <w:rFonts w:cs="Calibri"/>
          <w:color w:val="000000"/>
        </w:rPr>
      </w:pPr>
      <w:r>
        <w:rPr>
          <w:rFonts w:cs="Calibri"/>
          <w:color w:val="000000"/>
        </w:rPr>
        <w:t>If, after reading the above, you are interested in participating in this program and are able to make the commitment required, you are strongly encouraged to complete the attached application form.</w:t>
      </w:r>
    </w:p>
    <w:p w:rsidR="007726D0" w:rsidRDefault="007726D0" w:rsidP="0025463A">
      <w:pPr>
        <w:autoSpaceDE w:val="0"/>
        <w:autoSpaceDN w:val="0"/>
        <w:adjustRightInd w:val="0"/>
        <w:spacing w:after="0" w:line="240" w:lineRule="auto"/>
        <w:rPr>
          <w:rFonts w:cs="Calibri"/>
          <w:color w:val="000000"/>
        </w:rPr>
      </w:pPr>
    </w:p>
    <w:p w:rsidR="0032094D" w:rsidRDefault="007726D0" w:rsidP="0025463A">
      <w:pPr>
        <w:autoSpaceDE w:val="0"/>
        <w:autoSpaceDN w:val="0"/>
        <w:adjustRightInd w:val="0"/>
        <w:spacing w:after="0" w:line="240" w:lineRule="auto"/>
        <w:rPr>
          <w:b/>
        </w:rPr>
      </w:pPr>
      <w:r>
        <w:rPr>
          <w:rFonts w:cs="Calibri"/>
          <w:color w:val="000000"/>
        </w:rPr>
        <w:t>Please return your completed Application Form to Cheryl Wiltshire</w:t>
      </w:r>
      <w:r w:rsidR="00014B31">
        <w:rPr>
          <w:rFonts w:cs="Calibri"/>
          <w:color w:val="000000"/>
        </w:rPr>
        <w:t xml:space="preserve"> </w:t>
      </w:r>
      <w:r w:rsidRPr="00F6774E">
        <w:rPr>
          <w:b/>
        </w:rPr>
        <w:t xml:space="preserve">by </w:t>
      </w:r>
      <w:r w:rsidR="000348F4">
        <w:rPr>
          <w:b/>
        </w:rPr>
        <w:t>5</w:t>
      </w:r>
      <w:r w:rsidRPr="00F6774E">
        <w:rPr>
          <w:b/>
        </w:rPr>
        <w:t xml:space="preserve">.00 pm on </w:t>
      </w:r>
    </w:p>
    <w:p w:rsidR="007726D0" w:rsidRDefault="000348F4" w:rsidP="0025463A">
      <w:pPr>
        <w:autoSpaceDE w:val="0"/>
        <w:autoSpaceDN w:val="0"/>
        <w:adjustRightInd w:val="0"/>
        <w:spacing w:after="0" w:line="240" w:lineRule="auto"/>
        <w:rPr>
          <w:rFonts w:cs="Calibri"/>
          <w:color w:val="000000"/>
        </w:rPr>
      </w:pPr>
      <w:r>
        <w:rPr>
          <w:b/>
        </w:rPr>
        <w:t>Monday 19</w:t>
      </w:r>
      <w:r w:rsidRPr="00014B31">
        <w:rPr>
          <w:b/>
          <w:vertAlign w:val="superscript"/>
        </w:rPr>
        <w:t>th</w:t>
      </w:r>
      <w:r>
        <w:rPr>
          <w:b/>
        </w:rPr>
        <w:t xml:space="preserve"> January</w:t>
      </w:r>
      <w:r w:rsidR="0032094D">
        <w:rPr>
          <w:b/>
        </w:rPr>
        <w:t xml:space="preserve"> 2015</w:t>
      </w:r>
      <w:r w:rsidR="007726D0">
        <w:rPr>
          <w:rFonts w:ascii="Calibri,Bold" w:hAnsi="Calibri,Bold" w:cs="Calibri,Bold"/>
          <w:b/>
          <w:bCs/>
          <w:color w:val="000000"/>
        </w:rPr>
        <w:t xml:space="preserve"> </w:t>
      </w:r>
      <w:r w:rsidR="007726D0">
        <w:rPr>
          <w:rFonts w:cs="Calibri"/>
          <w:color w:val="000000"/>
        </w:rPr>
        <w:t>in any of the following ways:</w:t>
      </w:r>
    </w:p>
    <w:p w:rsidR="007726D0" w:rsidRDefault="007726D0" w:rsidP="0025463A">
      <w:pPr>
        <w:autoSpaceDE w:val="0"/>
        <w:autoSpaceDN w:val="0"/>
        <w:adjustRightInd w:val="0"/>
        <w:spacing w:after="0" w:line="240" w:lineRule="auto"/>
        <w:rPr>
          <w:rFonts w:cs="Calibri"/>
          <w:color w:val="000000"/>
        </w:rPr>
      </w:pPr>
    </w:p>
    <w:p w:rsidR="007726D0" w:rsidRDefault="00D65E29" w:rsidP="0025463A">
      <w:pPr>
        <w:autoSpaceDE w:val="0"/>
        <w:autoSpaceDN w:val="0"/>
        <w:adjustRightInd w:val="0"/>
        <w:spacing w:after="0" w:line="240" w:lineRule="auto"/>
        <w:rPr>
          <w:rFonts w:cs="Calibri"/>
          <w:color w:val="0000FF"/>
        </w:rPr>
      </w:pPr>
      <w:r>
        <w:rPr>
          <w:rFonts w:cs="Calibri"/>
          <w:color w:val="000000"/>
        </w:rPr>
        <w:t>B</w:t>
      </w:r>
      <w:r w:rsidR="007726D0">
        <w:rPr>
          <w:rFonts w:cs="Calibri"/>
          <w:color w:val="000000"/>
        </w:rPr>
        <w:t xml:space="preserve">y email to: </w:t>
      </w:r>
      <w:hyperlink r:id="rId8" w:history="1">
        <w:r w:rsidR="00982EDC">
          <w:rPr>
            <w:rStyle w:val="Hyperlink"/>
            <w:rFonts w:cs="Calibri"/>
          </w:rPr>
          <w:t>literacy@dtwd.wa.gov.au</w:t>
        </w:r>
      </w:hyperlink>
      <w:r w:rsidR="007726D0">
        <w:rPr>
          <w:rFonts w:cs="Calibri"/>
          <w:color w:val="0000FF"/>
        </w:rPr>
        <w:t xml:space="preserve"> </w:t>
      </w:r>
    </w:p>
    <w:p w:rsidR="007726D0" w:rsidRDefault="007726D0" w:rsidP="00BD2BB2">
      <w:pPr>
        <w:autoSpaceDE w:val="0"/>
        <w:autoSpaceDN w:val="0"/>
        <w:adjustRightInd w:val="0"/>
        <w:spacing w:after="0" w:line="240" w:lineRule="auto"/>
        <w:rPr>
          <w:rFonts w:cs="Calibri"/>
          <w:color w:val="000000"/>
        </w:rPr>
      </w:pPr>
      <w:r>
        <w:rPr>
          <w:rFonts w:cs="Calibri"/>
          <w:color w:val="000000"/>
        </w:rPr>
        <w:t xml:space="preserve">Please use </w:t>
      </w:r>
      <w:r w:rsidRPr="00C42B1F">
        <w:rPr>
          <w:rFonts w:ascii="Arial" w:hAnsi="Arial" w:cs="Arial"/>
          <w:b/>
          <w:bCs/>
          <w:color w:val="000000"/>
          <w:sz w:val="20"/>
          <w:szCs w:val="20"/>
        </w:rPr>
        <w:t>Application for Collaborative Numeracy</w:t>
      </w:r>
      <w:r>
        <w:rPr>
          <w:rFonts w:ascii="Arial" w:hAnsi="Arial" w:cs="Arial"/>
          <w:b/>
          <w:bCs/>
          <w:color w:val="000000"/>
          <w:sz w:val="20"/>
          <w:szCs w:val="20"/>
        </w:rPr>
        <w:t xml:space="preserve"> </w:t>
      </w:r>
      <w:r w:rsidRPr="00C42B1F">
        <w:rPr>
          <w:rFonts w:ascii="Arial" w:hAnsi="Arial" w:cs="Arial"/>
          <w:color w:val="000000"/>
          <w:sz w:val="20"/>
          <w:szCs w:val="20"/>
        </w:rPr>
        <w:t>as</w:t>
      </w:r>
      <w:r>
        <w:rPr>
          <w:rFonts w:cs="Calibri"/>
          <w:color w:val="000000"/>
        </w:rPr>
        <w:t xml:space="preserve"> the subject line of your message</w:t>
      </w:r>
    </w:p>
    <w:p w:rsidR="007726D0" w:rsidRDefault="007726D0" w:rsidP="00422A5A">
      <w:pPr>
        <w:autoSpaceDE w:val="0"/>
        <w:autoSpaceDN w:val="0"/>
        <w:adjustRightInd w:val="0"/>
        <w:spacing w:after="0" w:line="240" w:lineRule="auto"/>
        <w:rPr>
          <w:rFonts w:cs="Calibri"/>
          <w:color w:val="000000"/>
        </w:rPr>
      </w:pPr>
    </w:p>
    <w:p w:rsidR="007726D0" w:rsidRDefault="00D65E29" w:rsidP="00C42B1F">
      <w:pPr>
        <w:pStyle w:val="PlainText"/>
        <w:rPr>
          <w:rFonts w:cs="Calibri"/>
          <w:color w:val="000000"/>
        </w:rPr>
      </w:pPr>
      <w:r>
        <w:rPr>
          <w:rFonts w:cs="Calibri"/>
          <w:color w:val="000000"/>
        </w:rPr>
        <w:t>B</w:t>
      </w:r>
      <w:r w:rsidR="007726D0">
        <w:rPr>
          <w:rFonts w:cs="Calibri"/>
          <w:color w:val="000000"/>
        </w:rPr>
        <w:t xml:space="preserve">y post to: </w:t>
      </w:r>
    </w:p>
    <w:p w:rsidR="007726D0" w:rsidRDefault="007726D0" w:rsidP="00F6774E">
      <w:pPr>
        <w:pStyle w:val="PlainText"/>
        <w:ind w:left="720"/>
      </w:pPr>
      <w:r>
        <w:rPr>
          <w:rFonts w:cs="Calibri"/>
          <w:color w:val="000000"/>
        </w:rPr>
        <w:t xml:space="preserve">Cheryl </w:t>
      </w:r>
      <w:smartTag w:uri="urn:schemas-microsoft-com:office:smarttags" w:element="place">
        <w:r>
          <w:rPr>
            <w:rFonts w:cs="Calibri"/>
            <w:color w:val="000000"/>
          </w:rPr>
          <w:t>W</w:t>
        </w:r>
      </w:smartTag>
      <w:r>
        <w:rPr>
          <w:rFonts w:cs="Calibri"/>
          <w:color w:val="000000"/>
        </w:rPr>
        <w:t>iltshire at</w:t>
      </w:r>
      <w:r w:rsidRPr="00C42B1F">
        <w:t xml:space="preserve"> </w:t>
      </w:r>
    </w:p>
    <w:p w:rsidR="007726D0" w:rsidRDefault="007726D0" w:rsidP="00F6774E">
      <w:pPr>
        <w:pStyle w:val="PlainText"/>
        <w:ind w:left="720"/>
      </w:pPr>
      <w:r>
        <w:t xml:space="preserve">Department of Training and </w:t>
      </w:r>
      <w:smartTag w:uri="urn:schemas-microsoft-com:office:smarttags" w:element="place">
        <w:r>
          <w:t>W</w:t>
        </w:r>
      </w:smartTag>
      <w:r>
        <w:t>orkforce Development</w:t>
      </w:r>
    </w:p>
    <w:p w:rsidR="007726D0" w:rsidRDefault="007726D0" w:rsidP="00F6774E">
      <w:pPr>
        <w:autoSpaceDE w:val="0"/>
        <w:autoSpaceDN w:val="0"/>
        <w:adjustRightInd w:val="0"/>
        <w:spacing w:after="0" w:line="240" w:lineRule="auto"/>
        <w:ind w:left="720"/>
        <w:rPr>
          <w:rFonts w:cs="Calibri"/>
          <w:color w:val="000000"/>
        </w:rPr>
      </w:pPr>
      <w:smartTag w:uri="urn:schemas-microsoft-com:office:smarttags" w:element="place">
        <w:r>
          <w:rPr>
            <w:rFonts w:cs="Calibri"/>
            <w:color w:val="000000"/>
          </w:rPr>
          <w:t>1 Prospect Place</w:t>
        </w:r>
      </w:smartTag>
      <w:r>
        <w:rPr>
          <w:rFonts w:cs="Calibri"/>
          <w:color w:val="000000"/>
        </w:rPr>
        <w:t xml:space="preserve"> </w:t>
      </w:r>
    </w:p>
    <w:p w:rsidR="007726D0" w:rsidRDefault="007726D0" w:rsidP="00F6774E">
      <w:pPr>
        <w:autoSpaceDE w:val="0"/>
        <w:autoSpaceDN w:val="0"/>
        <w:adjustRightInd w:val="0"/>
        <w:spacing w:after="0" w:line="240" w:lineRule="auto"/>
        <w:ind w:left="720"/>
        <w:rPr>
          <w:rFonts w:cs="Calibri"/>
          <w:color w:val="000000"/>
        </w:rPr>
      </w:pPr>
      <w:smartTag w:uri="urn:schemas-microsoft-com:office:smarttags" w:element="place">
        <w:smartTag w:uri="urn:schemas-microsoft-com:office:smarttags" w:element="place">
          <w:r>
            <w:rPr>
              <w:rFonts w:cs="Calibri"/>
              <w:color w:val="000000"/>
            </w:rPr>
            <w:t>W</w:t>
          </w:r>
        </w:smartTag>
        <w:r>
          <w:rPr>
            <w:rFonts w:cs="Calibri"/>
            <w:color w:val="000000"/>
          </w:rPr>
          <w:t>est Perth</w:t>
        </w:r>
      </w:smartTag>
      <w:r>
        <w:rPr>
          <w:rFonts w:cs="Calibri"/>
          <w:color w:val="000000"/>
        </w:rPr>
        <w:t xml:space="preserve"> 6005 </w:t>
      </w:r>
    </w:p>
    <w:p w:rsidR="007726D0" w:rsidRDefault="007726D0" w:rsidP="0025463A">
      <w:pPr>
        <w:autoSpaceDE w:val="0"/>
        <w:autoSpaceDN w:val="0"/>
        <w:adjustRightInd w:val="0"/>
        <w:spacing w:after="0" w:line="240" w:lineRule="auto"/>
        <w:rPr>
          <w:rFonts w:cs="Calibri"/>
          <w:color w:val="000000"/>
        </w:rPr>
      </w:pPr>
    </w:p>
    <w:p w:rsidR="007726D0" w:rsidRDefault="007726D0" w:rsidP="0025463A">
      <w:pPr>
        <w:autoSpaceDE w:val="0"/>
        <w:autoSpaceDN w:val="0"/>
        <w:adjustRightInd w:val="0"/>
        <w:spacing w:after="0" w:line="240" w:lineRule="auto"/>
        <w:rPr>
          <w:rFonts w:cs="Calibri"/>
          <w:color w:val="000000"/>
        </w:rPr>
      </w:pPr>
      <w:r>
        <w:rPr>
          <w:rFonts w:cs="Calibri"/>
          <w:color w:val="000000"/>
        </w:rPr>
        <w:t>by fax to: (08) 9229 5293</w:t>
      </w:r>
    </w:p>
    <w:p w:rsidR="007726D0" w:rsidRDefault="007726D0" w:rsidP="0025463A">
      <w:pPr>
        <w:autoSpaceDE w:val="0"/>
        <w:autoSpaceDN w:val="0"/>
        <w:adjustRightInd w:val="0"/>
        <w:spacing w:after="0" w:line="240" w:lineRule="auto"/>
        <w:rPr>
          <w:rFonts w:cs="Calibri"/>
          <w:color w:val="000000"/>
        </w:rPr>
      </w:pPr>
    </w:p>
    <w:p w:rsidR="007726D0" w:rsidRPr="00F6774E" w:rsidRDefault="007726D0" w:rsidP="0025463A">
      <w:pPr>
        <w:autoSpaceDE w:val="0"/>
        <w:autoSpaceDN w:val="0"/>
        <w:adjustRightInd w:val="0"/>
        <w:spacing w:after="0" w:line="240" w:lineRule="auto"/>
        <w:rPr>
          <w:b/>
        </w:rPr>
      </w:pPr>
      <w:r>
        <w:rPr>
          <w:rFonts w:cs="Calibri"/>
          <w:color w:val="000000"/>
        </w:rPr>
        <w:t xml:space="preserve">Successful applicants will be notified by </w:t>
      </w:r>
      <w:r w:rsidRPr="00F6774E">
        <w:rPr>
          <w:b/>
        </w:rPr>
        <w:t xml:space="preserve">5.00pm on </w:t>
      </w:r>
      <w:r w:rsidR="000348F4">
        <w:rPr>
          <w:b/>
        </w:rPr>
        <w:t>Wednesday</w:t>
      </w:r>
      <w:r w:rsidR="000348F4" w:rsidRPr="00F6774E">
        <w:rPr>
          <w:b/>
        </w:rPr>
        <w:t xml:space="preserve"> </w:t>
      </w:r>
      <w:r w:rsidR="000348F4">
        <w:rPr>
          <w:b/>
        </w:rPr>
        <w:t>28</w:t>
      </w:r>
      <w:r w:rsidR="00982EDC">
        <w:rPr>
          <w:b/>
        </w:rPr>
        <w:t xml:space="preserve"> January</w:t>
      </w:r>
      <w:r w:rsidRPr="00F6774E">
        <w:rPr>
          <w:b/>
        </w:rPr>
        <w:t xml:space="preserve"> 201</w:t>
      </w:r>
      <w:r w:rsidR="00982EDC">
        <w:rPr>
          <w:b/>
        </w:rPr>
        <w:t>5</w:t>
      </w:r>
      <w:r w:rsidRPr="00F6774E">
        <w:rPr>
          <w:b/>
        </w:rPr>
        <w:t>.</w:t>
      </w:r>
    </w:p>
    <w:p w:rsidR="007726D0" w:rsidRPr="00F6774E" w:rsidRDefault="007726D0" w:rsidP="0025463A">
      <w:pPr>
        <w:autoSpaceDE w:val="0"/>
        <w:autoSpaceDN w:val="0"/>
        <w:adjustRightInd w:val="0"/>
        <w:spacing w:after="0" w:line="240" w:lineRule="auto"/>
        <w:rPr>
          <w:b/>
        </w:rPr>
      </w:pPr>
    </w:p>
    <w:p w:rsidR="007726D0" w:rsidRPr="00C42B1F" w:rsidRDefault="007726D0">
      <w:pPr>
        <w:rPr>
          <w:i/>
        </w:rPr>
      </w:pPr>
    </w:p>
    <w:sectPr w:rsidR="007726D0" w:rsidRPr="00C42B1F" w:rsidSect="001D504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6D0" w:rsidRDefault="007726D0" w:rsidP="0025463A">
      <w:pPr>
        <w:spacing w:after="0" w:line="240" w:lineRule="auto"/>
      </w:pPr>
      <w:r>
        <w:separator/>
      </w:r>
    </w:p>
  </w:endnote>
  <w:endnote w:type="continuationSeparator" w:id="0">
    <w:p w:rsidR="007726D0" w:rsidRDefault="007726D0" w:rsidP="00254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6D0" w:rsidRDefault="002518FC">
    <w:pPr>
      <w:pStyle w:val="Footer"/>
    </w:pPr>
    <w:r>
      <w:fldChar w:fldCharType="begin"/>
    </w:r>
    <w:r>
      <w:instrText xml:space="preserve"> PAGE   \* MERGEFORMAT </w:instrText>
    </w:r>
    <w:r>
      <w:fldChar w:fldCharType="separate"/>
    </w:r>
    <w:r w:rsidR="00CF2BC9">
      <w:rPr>
        <w:noProof/>
      </w:rPr>
      <w:t>1</w:t>
    </w:r>
    <w:r>
      <w:rPr>
        <w:noProof/>
      </w:rPr>
      <w:fldChar w:fldCharType="end"/>
    </w:r>
  </w:p>
  <w:p w:rsidR="007726D0" w:rsidRDefault="007726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6D0" w:rsidRDefault="007726D0" w:rsidP="0025463A">
      <w:pPr>
        <w:spacing w:after="0" w:line="240" w:lineRule="auto"/>
      </w:pPr>
      <w:r>
        <w:separator/>
      </w:r>
    </w:p>
  </w:footnote>
  <w:footnote w:type="continuationSeparator" w:id="0">
    <w:p w:rsidR="007726D0" w:rsidRDefault="007726D0" w:rsidP="0025463A">
      <w:pPr>
        <w:spacing w:after="0" w:line="240" w:lineRule="auto"/>
      </w:pPr>
      <w:r>
        <w:continuationSeparator/>
      </w:r>
    </w:p>
  </w:footnote>
  <w:footnote w:id="1">
    <w:p w:rsidR="007726D0" w:rsidRDefault="007726D0">
      <w:pPr>
        <w:pStyle w:val="FootnoteText"/>
      </w:pPr>
      <w:r>
        <w:rPr>
          <w:rStyle w:val="FootnoteReference"/>
        </w:rPr>
        <w:footnoteRef/>
      </w:r>
      <w:r>
        <w:t xml:space="preserve"> Valid reasons are: serious illness or injury, death, or death of an immediate family member requiring the absence of the participant.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C35C4"/>
    <w:multiLevelType w:val="hybridMultilevel"/>
    <w:tmpl w:val="A134F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75F40AD"/>
    <w:multiLevelType w:val="hybridMultilevel"/>
    <w:tmpl w:val="E584AA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4806520C"/>
    <w:multiLevelType w:val="hybridMultilevel"/>
    <w:tmpl w:val="B418A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1931CA6"/>
    <w:multiLevelType w:val="hybridMultilevel"/>
    <w:tmpl w:val="9164393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76F"/>
    <w:rsid w:val="00014B31"/>
    <w:rsid w:val="000348F4"/>
    <w:rsid w:val="0005776F"/>
    <w:rsid w:val="00081447"/>
    <w:rsid w:val="00123939"/>
    <w:rsid w:val="00174A29"/>
    <w:rsid w:val="001D5042"/>
    <w:rsid w:val="00225364"/>
    <w:rsid w:val="0023306E"/>
    <w:rsid w:val="002518FC"/>
    <w:rsid w:val="0025314F"/>
    <w:rsid w:val="0025463A"/>
    <w:rsid w:val="00263679"/>
    <w:rsid w:val="00270E3A"/>
    <w:rsid w:val="002B2E2D"/>
    <w:rsid w:val="0032094D"/>
    <w:rsid w:val="00422A5A"/>
    <w:rsid w:val="00426719"/>
    <w:rsid w:val="0052022C"/>
    <w:rsid w:val="0054098A"/>
    <w:rsid w:val="006F653A"/>
    <w:rsid w:val="00761EE8"/>
    <w:rsid w:val="00762B56"/>
    <w:rsid w:val="007726D0"/>
    <w:rsid w:val="00786A39"/>
    <w:rsid w:val="008141F8"/>
    <w:rsid w:val="00837FF1"/>
    <w:rsid w:val="008D4C52"/>
    <w:rsid w:val="008F5C07"/>
    <w:rsid w:val="00943F00"/>
    <w:rsid w:val="00954181"/>
    <w:rsid w:val="00982EDC"/>
    <w:rsid w:val="009B72C3"/>
    <w:rsid w:val="00BB63E4"/>
    <w:rsid w:val="00BD2BB2"/>
    <w:rsid w:val="00C02E07"/>
    <w:rsid w:val="00C41B11"/>
    <w:rsid w:val="00C42B1F"/>
    <w:rsid w:val="00CF2BC9"/>
    <w:rsid w:val="00D64DA9"/>
    <w:rsid w:val="00D65E29"/>
    <w:rsid w:val="00D710D1"/>
    <w:rsid w:val="00D75BA7"/>
    <w:rsid w:val="00D96CEF"/>
    <w:rsid w:val="00E413AE"/>
    <w:rsid w:val="00E41AAB"/>
    <w:rsid w:val="00E9230F"/>
    <w:rsid w:val="00ED1C84"/>
    <w:rsid w:val="00F42FF3"/>
    <w:rsid w:val="00F6774E"/>
    <w:rsid w:val="00FF4B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76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2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2A5A"/>
    <w:rPr>
      <w:rFonts w:ascii="Tahoma" w:hAnsi="Tahoma" w:cs="Tahoma"/>
      <w:sz w:val="16"/>
      <w:szCs w:val="16"/>
    </w:rPr>
  </w:style>
  <w:style w:type="paragraph" w:styleId="ListParagraph">
    <w:name w:val="List Paragraph"/>
    <w:basedOn w:val="Normal"/>
    <w:uiPriority w:val="99"/>
    <w:qFormat/>
    <w:rsid w:val="0005776F"/>
    <w:pPr>
      <w:ind w:left="720"/>
      <w:contextualSpacing/>
    </w:pPr>
  </w:style>
  <w:style w:type="character" w:styleId="Strong">
    <w:name w:val="Strong"/>
    <w:basedOn w:val="DefaultParagraphFont"/>
    <w:uiPriority w:val="99"/>
    <w:qFormat/>
    <w:rsid w:val="0005776F"/>
    <w:rPr>
      <w:rFonts w:cs="Times New Roman"/>
      <w:b/>
      <w:bCs/>
    </w:rPr>
  </w:style>
  <w:style w:type="character" w:customStyle="1" w:styleId="apple-converted-space">
    <w:name w:val="apple-converted-space"/>
    <w:basedOn w:val="DefaultParagraphFont"/>
    <w:uiPriority w:val="99"/>
    <w:rsid w:val="0005776F"/>
    <w:rPr>
      <w:rFonts w:cs="Times New Roman"/>
    </w:rPr>
  </w:style>
  <w:style w:type="character" w:styleId="Emphasis">
    <w:name w:val="Emphasis"/>
    <w:basedOn w:val="DefaultParagraphFont"/>
    <w:uiPriority w:val="99"/>
    <w:qFormat/>
    <w:rsid w:val="0005776F"/>
    <w:rPr>
      <w:rFonts w:cs="Times New Roman"/>
      <w:i/>
      <w:iCs/>
    </w:rPr>
  </w:style>
  <w:style w:type="table" w:styleId="TableGrid">
    <w:name w:val="Table Grid"/>
    <w:basedOn w:val="TableNormal"/>
    <w:uiPriority w:val="99"/>
    <w:rsid w:val="00C02E0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25463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5463A"/>
    <w:rPr>
      <w:rFonts w:cs="Times New Roman"/>
      <w:sz w:val="20"/>
      <w:szCs w:val="20"/>
    </w:rPr>
  </w:style>
  <w:style w:type="character" w:styleId="FootnoteReference">
    <w:name w:val="footnote reference"/>
    <w:basedOn w:val="DefaultParagraphFont"/>
    <w:uiPriority w:val="99"/>
    <w:semiHidden/>
    <w:rsid w:val="0025463A"/>
    <w:rPr>
      <w:rFonts w:cs="Times New Roman"/>
      <w:vertAlign w:val="superscript"/>
    </w:rPr>
  </w:style>
  <w:style w:type="character" w:styleId="Hyperlink">
    <w:name w:val="Hyperlink"/>
    <w:basedOn w:val="DefaultParagraphFont"/>
    <w:uiPriority w:val="99"/>
    <w:rsid w:val="00C42B1F"/>
    <w:rPr>
      <w:rFonts w:cs="Times New Roman"/>
      <w:color w:val="0000FF"/>
      <w:u w:val="single"/>
    </w:rPr>
  </w:style>
  <w:style w:type="paragraph" w:styleId="PlainText">
    <w:name w:val="Plain Text"/>
    <w:basedOn w:val="Normal"/>
    <w:link w:val="PlainTextChar"/>
    <w:uiPriority w:val="99"/>
    <w:semiHidden/>
    <w:rsid w:val="00C42B1F"/>
    <w:pPr>
      <w:spacing w:after="0" w:line="240" w:lineRule="auto"/>
    </w:pPr>
    <w:rPr>
      <w:szCs w:val="21"/>
    </w:rPr>
  </w:style>
  <w:style w:type="character" w:customStyle="1" w:styleId="PlainTextChar">
    <w:name w:val="Plain Text Char"/>
    <w:basedOn w:val="DefaultParagraphFont"/>
    <w:link w:val="PlainText"/>
    <w:uiPriority w:val="99"/>
    <w:semiHidden/>
    <w:locked/>
    <w:rsid w:val="00C42B1F"/>
    <w:rPr>
      <w:rFonts w:ascii="Calibri" w:hAnsi="Calibri" w:cs="Times New Roman"/>
      <w:sz w:val="21"/>
      <w:szCs w:val="21"/>
    </w:rPr>
  </w:style>
  <w:style w:type="paragraph" w:styleId="Header">
    <w:name w:val="header"/>
    <w:basedOn w:val="Normal"/>
    <w:link w:val="HeaderChar"/>
    <w:uiPriority w:val="99"/>
    <w:rsid w:val="00F6774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6774E"/>
    <w:rPr>
      <w:rFonts w:cs="Times New Roman"/>
    </w:rPr>
  </w:style>
  <w:style w:type="paragraph" w:styleId="Footer">
    <w:name w:val="footer"/>
    <w:basedOn w:val="Normal"/>
    <w:link w:val="FooterChar"/>
    <w:uiPriority w:val="99"/>
    <w:rsid w:val="00F6774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6774E"/>
    <w:rPr>
      <w:rFonts w:cs="Times New Roman"/>
    </w:rPr>
  </w:style>
  <w:style w:type="character" w:styleId="CommentReference">
    <w:name w:val="annotation reference"/>
    <w:basedOn w:val="DefaultParagraphFont"/>
    <w:uiPriority w:val="99"/>
    <w:semiHidden/>
    <w:rsid w:val="00761EE8"/>
    <w:rPr>
      <w:rFonts w:cs="Times New Roman"/>
      <w:sz w:val="16"/>
      <w:szCs w:val="16"/>
    </w:rPr>
  </w:style>
  <w:style w:type="paragraph" w:styleId="CommentText">
    <w:name w:val="annotation text"/>
    <w:basedOn w:val="Normal"/>
    <w:link w:val="CommentTextChar"/>
    <w:uiPriority w:val="99"/>
    <w:semiHidden/>
    <w:rsid w:val="00761EE8"/>
    <w:rPr>
      <w:sz w:val="20"/>
      <w:szCs w:val="20"/>
    </w:rPr>
  </w:style>
  <w:style w:type="character" w:customStyle="1" w:styleId="CommentTextChar">
    <w:name w:val="Comment Text Char"/>
    <w:basedOn w:val="DefaultParagraphFont"/>
    <w:link w:val="CommentText"/>
    <w:uiPriority w:val="99"/>
    <w:semiHidden/>
    <w:rsid w:val="008810A8"/>
    <w:rPr>
      <w:sz w:val="20"/>
      <w:szCs w:val="20"/>
      <w:lang w:eastAsia="en-US"/>
    </w:rPr>
  </w:style>
  <w:style w:type="paragraph" w:styleId="CommentSubject">
    <w:name w:val="annotation subject"/>
    <w:basedOn w:val="CommentText"/>
    <w:next w:val="CommentText"/>
    <w:link w:val="CommentSubjectChar"/>
    <w:uiPriority w:val="99"/>
    <w:semiHidden/>
    <w:rsid w:val="00761EE8"/>
    <w:rPr>
      <w:b/>
      <w:bCs/>
    </w:rPr>
  </w:style>
  <w:style w:type="character" w:customStyle="1" w:styleId="CommentSubjectChar">
    <w:name w:val="Comment Subject Char"/>
    <w:basedOn w:val="CommentTextChar"/>
    <w:link w:val="CommentSubject"/>
    <w:uiPriority w:val="99"/>
    <w:semiHidden/>
    <w:rsid w:val="008810A8"/>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76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2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2A5A"/>
    <w:rPr>
      <w:rFonts w:ascii="Tahoma" w:hAnsi="Tahoma" w:cs="Tahoma"/>
      <w:sz w:val="16"/>
      <w:szCs w:val="16"/>
    </w:rPr>
  </w:style>
  <w:style w:type="paragraph" w:styleId="ListParagraph">
    <w:name w:val="List Paragraph"/>
    <w:basedOn w:val="Normal"/>
    <w:uiPriority w:val="99"/>
    <w:qFormat/>
    <w:rsid w:val="0005776F"/>
    <w:pPr>
      <w:ind w:left="720"/>
      <w:contextualSpacing/>
    </w:pPr>
  </w:style>
  <w:style w:type="character" w:styleId="Strong">
    <w:name w:val="Strong"/>
    <w:basedOn w:val="DefaultParagraphFont"/>
    <w:uiPriority w:val="99"/>
    <w:qFormat/>
    <w:rsid w:val="0005776F"/>
    <w:rPr>
      <w:rFonts w:cs="Times New Roman"/>
      <w:b/>
      <w:bCs/>
    </w:rPr>
  </w:style>
  <w:style w:type="character" w:customStyle="1" w:styleId="apple-converted-space">
    <w:name w:val="apple-converted-space"/>
    <w:basedOn w:val="DefaultParagraphFont"/>
    <w:uiPriority w:val="99"/>
    <w:rsid w:val="0005776F"/>
    <w:rPr>
      <w:rFonts w:cs="Times New Roman"/>
    </w:rPr>
  </w:style>
  <w:style w:type="character" w:styleId="Emphasis">
    <w:name w:val="Emphasis"/>
    <w:basedOn w:val="DefaultParagraphFont"/>
    <w:uiPriority w:val="99"/>
    <w:qFormat/>
    <w:rsid w:val="0005776F"/>
    <w:rPr>
      <w:rFonts w:cs="Times New Roman"/>
      <w:i/>
      <w:iCs/>
    </w:rPr>
  </w:style>
  <w:style w:type="table" w:styleId="TableGrid">
    <w:name w:val="Table Grid"/>
    <w:basedOn w:val="TableNormal"/>
    <w:uiPriority w:val="99"/>
    <w:rsid w:val="00C02E0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25463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5463A"/>
    <w:rPr>
      <w:rFonts w:cs="Times New Roman"/>
      <w:sz w:val="20"/>
      <w:szCs w:val="20"/>
    </w:rPr>
  </w:style>
  <w:style w:type="character" w:styleId="FootnoteReference">
    <w:name w:val="footnote reference"/>
    <w:basedOn w:val="DefaultParagraphFont"/>
    <w:uiPriority w:val="99"/>
    <w:semiHidden/>
    <w:rsid w:val="0025463A"/>
    <w:rPr>
      <w:rFonts w:cs="Times New Roman"/>
      <w:vertAlign w:val="superscript"/>
    </w:rPr>
  </w:style>
  <w:style w:type="character" w:styleId="Hyperlink">
    <w:name w:val="Hyperlink"/>
    <w:basedOn w:val="DefaultParagraphFont"/>
    <w:uiPriority w:val="99"/>
    <w:rsid w:val="00C42B1F"/>
    <w:rPr>
      <w:rFonts w:cs="Times New Roman"/>
      <w:color w:val="0000FF"/>
      <w:u w:val="single"/>
    </w:rPr>
  </w:style>
  <w:style w:type="paragraph" w:styleId="PlainText">
    <w:name w:val="Plain Text"/>
    <w:basedOn w:val="Normal"/>
    <w:link w:val="PlainTextChar"/>
    <w:uiPriority w:val="99"/>
    <w:semiHidden/>
    <w:rsid w:val="00C42B1F"/>
    <w:pPr>
      <w:spacing w:after="0" w:line="240" w:lineRule="auto"/>
    </w:pPr>
    <w:rPr>
      <w:szCs w:val="21"/>
    </w:rPr>
  </w:style>
  <w:style w:type="character" w:customStyle="1" w:styleId="PlainTextChar">
    <w:name w:val="Plain Text Char"/>
    <w:basedOn w:val="DefaultParagraphFont"/>
    <w:link w:val="PlainText"/>
    <w:uiPriority w:val="99"/>
    <w:semiHidden/>
    <w:locked/>
    <w:rsid w:val="00C42B1F"/>
    <w:rPr>
      <w:rFonts w:ascii="Calibri" w:hAnsi="Calibri" w:cs="Times New Roman"/>
      <w:sz w:val="21"/>
      <w:szCs w:val="21"/>
    </w:rPr>
  </w:style>
  <w:style w:type="paragraph" w:styleId="Header">
    <w:name w:val="header"/>
    <w:basedOn w:val="Normal"/>
    <w:link w:val="HeaderChar"/>
    <w:uiPriority w:val="99"/>
    <w:rsid w:val="00F6774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6774E"/>
    <w:rPr>
      <w:rFonts w:cs="Times New Roman"/>
    </w:rPr>
  </w:style>
  <w:style w:type="paragraph" w:styleId="Footer">
    <w:name w:val="footer"/>
    <w:basedOn w:val="Normal"/>
    <w:link w:val="FooterChar"/>
    <w:uiPriority w:val="99"/>
    <w:rsid w:val="00F6774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6774E"/>
    <w:rPr>
      <w:rFonts w:cs="Times New Roman"/>
    </w:rPr>
  </w:style>
  <w:style w:type="character" w:styleId="CommentReference">
    <w:name w:val="annotation reference"/>
    <w:basedOn w:val="DefaultParagraphFont"/>
    <w:uiPriority w:val="99"/>
    <w:semiHidden/>
    <w:rsid w:val="00761EE8"/>
    <w:rPr>
      <w:rFonts w:cs="Times New Roman"/>
      <w:sz w:val="16"/>
      <w:szCs w:val="16"/>
    </w:rPr>
  </w:style>
  <w:style w:type="paragraph" w:styleId="CommentText">
    <w:name w:val="annotation text"/>
    <w:basedOn w:val="Normal"/>
    <w:link w:val="CommentTextChar"/>
    <w:uiPriority w:val="99"/>
    <w:semiHidden/>
    <w:rsid w:val="00761EE8"/>
    <w:rPr>
      <w:sz w:val="20"/>
      <w:szCs w:val="20"/>
    </w:rPr>
  </w:style>
  <w:style w:type="character" w:customStyle="1" w:styleId="CommentTextChar">
    <w:name w:val="Comment Text Char"/>
    <w:basedOn w:val="DefaultParagraphFont"/>
    <w:link w:val="CommentText"/>
    <w:uiPriority w:val="99"/>
    <w:semiHidden/>
    <w:rsid w:val="008810A8"/>
    <w:rPr>
      <w:sz w:val="20"/>
      <w:szCs w:val="20"/>
      <w:lang w:eastAsia="en-US"/>
    </w:rPr>
  </w:style>
  <w:style w:type="paragraph" w:styleId="CommentSubject">
    <w:name w:val="annotation subject"/>
    <w:basedOn w:val="CommentText"/>
    <w:next w:val="CommentText"/>
    <w:link w:val="CommentSubjectChar"/>
    <w:uiPriority w:val="99"/>
    <w:semiHidden/>
    <w:rsid w:val="00761EE8"/>
    <w:rPr>
      <w:b/>
      <w:bCs/>
    </w:rPr>
  </w:style>
  <w:style w:type="character" w:customStyle="1" w:styleId="CommentSubjectChar">
    <w:name w:val="Comment Subject Char"/>
    <w:basedOn w:val="CommentTextChar"/>
    <w:link w:val="CommentSubject"/>
    <w:uiPriority w:val="99"/>
    <w:semiHidden/>
    <w:rsid w:val="008810A8"/>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827001">
      <w:marLeft w:val="0"/>
      <w:marRight w:val="0"/>
      <w:marTop w:val="0"/>
      <w:marBottom w:val="0"/>
      <w:divBdr>
        <w:top w:val="none" w:sz="0" w:space="0" w:color="auto"/>
        <w:left w:val="none" w:sz="0" w:space="0" w:color="auto"/>
        <w:bottom w:val="none" w:sz="0" w:space="0" w:color="auto"/>
        <w:right w:val="none" w:sz="0" w:space="0" w:color="auto"/>
      </w:divBdr>
    </w:div>
    <w:div w:id="8448270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eryl.wiltshire@dtwd.wa.gov.a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Collaborative numeracy: working together to build numeracy skills in adults</vt:lpstr>
    </vt:vector>
  </TitlesOfParts>
  <Company>DTWD</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numeracy: working together to build numeracy skills in adults</dc:title>
  <dc:creator>Cheryl Wiltshire</dc:creator>
  <cp:lastModifiedBy>Jo</cp:lastModifiedBy>
  <cp:revision>2</cp:revision>
  <cp:lastPrinted>2014-11-26T02:28:00Z</cp:lastPrinted>
  <dcterms:created xsi:type="dcterms:W3CDTF">2014-12-04T00:42:00Z</dcterms:created>
  <dcterms:modified xsi:type="dcterms:W3CDTF">2014-12-04T00:42:00Z</dcterms:modified>
</cp:coreProperties>
</file>